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9262" w14:textId="782A11EE" w:rsidR="00490F63" w:rsidRDefault="00490F63" w:rsidP="00490F63">
      <w:pPr>
        <w:pStyle w:val="NormalWeb"/>
        <w:jc w:val="both"/>
        <w:rPr>
          <w:sz w:val="20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6D8C0B30" wp14:editId="2CB54B5E">
            <wp:extent cx="1600200" cy="822960"/>
            <wp:effectExtent l="0" t="0" r="0" b="0"/>
            <wp:docPr id="603466996" name="Picture 1" descr="A green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66996" name="Picture 1" descr="A green and black 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725" cy="83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8C0F23">
        <w:rPr>
          <w:rFonts w:asciiTheme="minorHAnsi" w:hAnsiTheme="minorHAnsi"/>
          <w:sz w:val="40"/>
          <w:szCs w:val="40"/>
        </w:rPr>
        <w:t>Private Fees list</w:t>
      </w:r>
      <w:r w:rsidR="0076100C">
        <w:rPr>
          <w:rFonts w:asciiTheme="minorHAnsi" w:hAnsiTheme="minorHAnsi"/>
          <w:sz w:val="40"/>
          <w:szCs w:val="40"/>
        </w:rPr>
        <w:t xml:space="preserve"> </w:t>
      </w:r>
      <w:r w:rsidR="0076100C" w:rsidRPr="0076100C">
        <w:rPr>
          <w:rFonts w:asciiTheme="minorHAnsi" w:hAnsiTheme="minorHAnsi"/>
          <w:sz w:val="28"/>
          <w:szCs w:val="28"/>
        </w:rPr>
        <w:t>(</w:t>
      </w:r>
      <w:proofErr w:type="gramStart"/>
      <w:r w:rsidR="0076100C">
        <w:rPr>
          <w:rFonts w:asciiTheme="minorHAnsi" w:hAnsiTheme="minorHAnsi"/>
          <w:sz w:val="28"/>
          <w:szCs w:val="28"/>
        </w:rPr>
        <w:t>N</w:t>
      </w:r>
      <w:r w:rsidR="0076100C" w:rsidRPr="0076100C">
        <w:rPr>
          <w:rFonts w:asciiTheme="minorHAnsi" w:hAnsiTheme="minorHAnsi"/>
          <w:sz w:val="28"/>
          <w:szCs w:val="28"/>
        </w:rPr>
        <w:t>on NHS</w:t>
      </w:r>
      <w:proofErr w:type="gramEnd"/>
      <w:r w:rsidR="0076100C" w:rsidRPr="0076100C">
        <w:rPr>
          <w:rFonts w:asciiTheme="minorHAnsi" w:hAnsiTheme="minorHAnsi"/>
          <w:sz w:val="28"/>
          <w:szCs w:val="28"/>
        </w:rPr>
        <w:t xml:space="preserve"> Work</w:t>
      </w:r>
      <w:r w:rsidR="0076100C">
        <w:rPr>
          <w:rFonts w:asciiTheme="minorHAnsi" w:hAnsiTheme="minorHAnsi"/>
          <w:sz w:val="28"/>
          <w:szCs w:val="28"/>
        </w:rPr>
        <w:t>,</w:t>
      </w:r>
      <w:r w:rsidR="0076100C" w:rsidRPr="0076100C">
        <w:rPr>
          <w:rFonts w:asciiTheme="minorHAnsi" w:hAnsiTheme="minorHAnsi"/>
          <w:sz w:val="28"/>
          <w:szCs w:val="28"/>
        </w:rPr>
        <w:t xml:space="preserve"> </w:t>
      </w:r>
      <w:r w:rsidRPr="0076100C">
        <w:rPr>
          <w:rFonts w:asciiTheme="minorHAnsi" w:hAnsiTheme="minorHAnsi"/>
          <w:sz w:val="28"/>
          <w:szCs w:val="28"/>
        </w:rPr>
        <w:t>June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90F63" w14:paraId="2F8455EF" w14:textId="77777777" w:rsidTr="00483685">
        <w:tc>
          <w:tcPr>
            <w:tcW w:w="5382" w:type="dxa"/>
          </w:tcPr>
          <w:p w14:paraId="5484565E" w14:textId="5F14BF8A" w:rsidR="00490F63" w:rsidRPr="00D53F5A" w:rsidRDefault="00945542" w:rsidP="00490F63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To Whom It May Concern Letter</w:t>
            </w:r>
            <w:r w:rsidR="00260959" w:rsidRPr="00D53F5A">
              <w:rPr>
                <w:rFonts w:asciiTheme="minorHAnsi" w:hAnsiTheme="minorHAnsi"/>
              </w:rPr>
              <w:t xml:space="preserve"> </w:t>
            </w:r>
            <w:r w:rsidR="00074DB0" w:rsidRPr="00D53F5A">
              <w:rPr>
                <w:rFonts w:asciiTheme="minorHAnsi" w:hAnsiTheme="minorHAnsi"/>
              </w:rPr>
              <w:t>(simple short letter</w:t>
            </w:r>
            <w:r w:rsidR="00260959" w:rsidRPr="00D53F5A">
              <w:rPr>
                <w:rFonts w:asciiTheme="minorHAnsi" w:hAnsiTheme="minorHAnsi"/>
              </w:rPr>
              <w:t xml:space="preserve"> including regarding housing</w:t>
            </w:r>
            <w:r w:rsidR="00074DB0" w:rsidRPr="00D53F5A">
              <w:rPr>
                <w:rFonts w:asciiTheme="minorHAnsi" w:hAnsiTheme="minorHAnsi"/>
              </w:rPr>
              <w:t>)</w:t>
            </w:r>
          </w:p>
        </w:tc>
        <w:tc>
          <w:tcPr>
            <w:tcW w:w="3634" w:type="dxa"/>
          </w:tcPr>
          <w:p w14:paraId="73F23FBE" w14:textId="2E941FF6" w:rsidR="00490F63" w:rsidRPr="00D53F5A" w:rsidRDefault="008C0F23" w:rsidP="00490F63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</w:t>
            </w:r>
            <w:r w:rsidR="00945542" w:rsidRPr="00D53F5A">
              <w:rPr>
                <w:rFonts w:asciiTheme="minorHAnsi" w:hAnsiTheme="minorHAnsi"/>
              </w:rPr>
              <w:t>30</w:t>
            </w:r>
          </w:p>
        </w:tc>
      </w:tr>
      <w:tr w:rsidR="00945542" w14:paraId="40DA7198" w14:textId="77777777" w:rsidTr="00483685">
        <w:tc>
          <w:tcPr>
            <w:tcW w:w="5382" w:type="dxa"/>
          </w:tcPr>
          <w:p w14:paraId="02E179AF" w14:textId="1CCAB6E5" w:rsidR="00945542" w:rsidRPr="00D53F5A" w:rsidRDefault="00074DB0" w:rsidP="00945542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Detailed letter Requests</w:t>
            </w:r>
          </w:p>
        </w:tc>
        <w:tc>
          <w:tcPr>
            <w:tcW w:w="3634" w:type="dxa"/>
          </w:tcPr>
          <w:p w14:paraId="1F05E978" w14:textId="1D92F4F3" w:rsidR="00945542" w:rsidRPr="00D53F5A" w:rsidRDefault="00074DB0" w:rsidP="00945542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76100C" w14:paraId="2B5FD723" w14:textId="77777777" w:rsidTr="00483685">
        <w:tc>
          <w:tcPr>
            <w:tcW w:w="5382" w:type="dxa"/>
          </w:tcPr>
          <w:p w14:paraId="4DB5D507" w14:textId="76D85DD6" w:rsidR="0076100C" w:rsidRPr="00D53F5A" w:rsidRDefault="0076100C" w:rsidP="0076100C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Holiday insurance /</w:t>
            </w:r>
            <w:r w:rsidR="00260959" w:rsidRPr="00D53F5A">
              <w:rPr>
                <w:rFonts w:asciiTheme="minorHAnsi" w:hAnsiTheme="minorHAnsi"/>
              </w:rPr>
              <w:t xml:space="preserve"> sickness insurance</w:t>
            </w:r>
            <w:r w:rsidRPr="00D53F5A">
              <w:rPr>
                <w:rFonts w:asciiTheme="minorHAnsi" w:hAnsiTheme="minorHAnsi"/>
              </w:rPr>
              <w:t xml:space="preserve"> form</w:t>
            </w:r>
          </w:p>
        </w:tc>
        <w:tc>
          <w:tcPr>
            <w:tcW w:w="3634" w:type="dxa"/>
          </w:tcPr>
          <w:p w14:paraId="53BA4116" w14:textId="72AC6620" w:rsidR="0076100C" w:rsidRPr="00D53F5A" w:rsidRDefault="0076100C" w:rsidP="0076100C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£50</w:t>
            </w:r>
          </w:p>
        </w:tc>
      </w:tr>
      <w:tr w:rsidR="00260959" w14:paraId="0E9A58B7" w14:textId="77777777" w:rsidTr="00483685">
        <w:tc>
          <w:tcPr>
            <w:tcW w:w="5382" w:type="dxa"/>
          </w:tcPr>
          <w:p w14:paraId="16CD3402" w14:textId="18CE9C9D" w:rsidR="00260959" w:rsidRPr="00D53F5A" w:rsidRDefault="00260959" w:rsidP="0026095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Life / critical illness Insurance Medical reports</w:t>
            </w:r>
          </w:p>
        </w:tc>
        <w:tc>
          <w:tcPr>
            <w:tcW w:w="3634" w:type="dxa"/>
          </w:tcPr>
          <w:p w14:paraId="5950DF7B" w14:textId="6440A9A9" w:rsidR="00260959" w:rsidRPr="00D53F5A" w:rsidRDefault="00260959" w:rsidP="0026095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573719" w14:paraId="761A88E7" w14:textId="77777777" w:rsidTr="00483685">
        <w:tc>
          <w:tcPr>
            <w:tcW w:w="5382" w:type="dxa"/>
          </w:tcPr>
          <w:p w14:paraId="524A0E97" w14:textId="5CDB02B0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Solicitor report with Examination</w:t>
            </w:r>
          </w:p>
        </w:tc>
        <w:tc>
          <w:tcPr>
            <w:tcW w:w="3634" w:type="dxa"/>
          </w:tcPr>
          <w:p w14:paraId="7E1E93D7" w14:textId="5902FCC4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£150</w:t>
            </w:r>
          </w:p>
        </w:tc>
      </w:tr>
      <w:tr w:rsidR="00573719" w14:paraId="19264377" w14:textId="77777777" w:rsidTr="00483685">
        <w:tc>
          <w:tcPr>
            <w:tcW w:w="5382" w:type="dxa"/>
          </w:tcPr>
          <w:p w14:paraId="7302F209" w14:textId="62A7DB72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Solicitor report without examination</w:t>
            </w:r>
          </w:p>
        </w:tc>
        <w:tc>
          <w:tcPr>
            <w:tcW w:w="3634" w:type="dxa"/>
          </w:tcPr>
          <w:p w14:paraId="530C47AB" w14:textId="5C9A8200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573719" w14:paraId="5698806C" w14:textId="77777777" w:rsidTr="00483685">
        <w:tc>
          <w:tcPr>
            <w:tcW w:w="5382" w:type="dxa"/>
          </w:tcPr>
          <w:p w14:paraId="6BF6E5A0" w14:textId="1B975972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Police medical History Form</w:t>
            </w:r>
          </w:p>
        </w:tc>
        <w:tc>
          <w:tcPr>
            <w:tcW w:w="3634" w:type="dxa"/>
          </w:tcPr>
          <w:p w14:paraId="79D40A35" w14:textId="46F70DAF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</w:t>
            </w:r>
            <w:r w:rsidR="00D53F5A" w:rsidRPr="00D53F5A">
              <w:rPr>
                <w:rFonts w:asciiTheme="minorHAnsi" w:hAnsiTheme="minorHAnsi"/>
              </w:rPr>
              <w:t>8</w:t>
            </w:r>
            <w:r w:rsidRPr="00D53F5A">
              <w:rPr>
                <w:rFonts w:asciiTheme="minorHAnsi" w:hAnsiTheme="minorHAnsi"/>
              </w:rPr>
              <w:t>5</w:t>
            </w:r>
          </w:p>
        </w:tc>
      </w:tr>
      <w:tr w:rsidR="00573719" w14:paraId="68595B45" w14:textId="77777777" w:rsidTr="00483685">
        <w:tc>
          <w:tcPr>
            <w:tcW w:w="5382" w:type="dxa"/>
          </w:tcPr>
          <w:p w14:paraId="3383A21A" w14:textId="757EAB06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 xml:space="preserve">Childminder OFSTED Health Declaration </w:t>
            </w:r>
          </w:p>
        </w:tc>
        <w:tc>
          <w:tcPr>
            <w:tcW w:w="3634" w:type="dxa"/>
          </w:tcPr>
          <w:p w14:paraId="5BEE8461" w14:textId="12122E72" w:rsidR="00573719" w:rsidRPr="00D53F5A" w:rsidRDefault="00573719" w:rsidP="00573719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</w:t>
            </w:r>
            <w:r w:rsidR="00D53F5A" w:rsidRPr="00D53F5A">
              <w:rPr>
                <w:rFonts w:asciiTheme="minorHAnsi" w:hAnsiTheme="minorHAnsi"/>
              </w:rPr>
              <w:t>8</w:t>
            </w:r>
            <w:r w:rsidRPr="00D53F5A">
              <w:rPr>
                <w:rFonts w:asciiTheme="minorHAnsi" w:hAnsiTheme="minorHAnsi"/>
              </w:rPr>
              <w:t>5</w:t>
            </w:r>
          </w:p>
        </w:tc>
      </w:tr>
      <w:tr w:rsidR="00483685" w14:paraId="0D3AD1DB" w14:textId="77777777" w:rsidTr="00483685">
        <w:tc>
          <w:tcPr>
            <w:tcW w:w="5382" w:type="dxa"/>
          </w:tcPr>
          <w:p w14:paraId="02FC8EB2" w14:textId="0C5ABDDA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Pre employment medical with examination</w:t>
            </w:r>
          </w:p>
        </w:tc>
        <w:tc>
          <w:tcPr>
            <w:tcW w:w="3634" w:type="dxa"/>
          </w:tcPr>
          <w:p w14:paraId="2DFAE548" w14:textId="6A462430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483685" w14:paraId="44D3707F" w14:textId="77777777" w:rsidTr="00483685">
        <w:tc>
          <w:tcPr>
            <w:tcW w:w="5382" w:type="dxa"/>
          </w:tcPr>
          <w:p w14:paraId="249168BF" w14:textId="05874057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Occupational Health Reports</w:t>
            </w:r>
          </w:p>
        </w:tc>
        <w:tc>
          <w:tcPr>
            <w:tcW w:w="3634" w:type="dxa"/>
          </w:tcPr>
          <w:p w14:paraId="796C24F9" w14:textId="390547FD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483685" w14:paraId="2F9D24D4" w14:textId="77777777" w:rsidTr="00483685">
        <w:tc>
          <w:tcPr>
            <w:tcW w:w="5382" w:type="dxa"/>
          </w:tcPr>
          <w:p w14:paraId="7E8FA4B4" w14:textId="27EB7B22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Taxi Driver Medical</w:t>
            </w:r>
          </w:p>
        </w:tc>
        <w:tc>
          <w:tcPr>
            <w:tcW w:w="3634" w:type="dxa"/>
          </w:tcPr>
          <w:p w14:paraId="67AE9529" w14:textId="0D9FCFDC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483685" w14:paraId="5D43080F" w14:textId="77777777" w:rsidTr="00483685">
        <w:tc>
          <w:tcPr>
            <w:tcW w:w="5382" w:type="dxa"/>
          </w:tcPr>
          <w:p w14:paraId="3A9AB82D" w14:textId="637868AC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HGV or PSV (PCV) Medical</w:t>
            </w:r>
          </w:p>
        </w:tc>
        <w:tc>
          <w:tcPr>
            <w:tcW w:w="3634" w:type="dxa"/>
          </w:tcPr>
          <w:p w14:paraId="5C98640C" w14:textId="4A3E894E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£110</w:t>
            </w:r>
          </w:p>
        </w:tc>
      </w:tr>
      <w:tr w:rsidR="00483685" w14:paraId="4BC323F2" w14:textId="77777777" w:rsidTr="00483685">
        <w:tc>
          <w:tcPr>
            <w:tcW w:w="5382" w:type="dxa"/>
          </w:tcPr>
          <w:p w14:paraId="28CE7A58" w14:textId="47EE5E08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Certificate of fitness to drive</w:t>
            </w:r>
          </w:p>
        </w:tc>
        <w:tc>
          <w:tcPr>
            <w:tcW w:w="3634" w:type="dxa"/>
          </w:tcPr>
          <w:p w14:paraId="143837D8" w14:textId="1E208979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£100</w:t>
            </w:r>
          </w:p>
        </w:tc>
      </w:tr>
      <w:tr w:rsidR="00483685" w14:paraId="2646C530" w14:textId="77777777" w:rsidTr="00483685">
        <w:tc>
          <w:tcPr>
            <w:tcW w:w="5382" w:type="dxa"/>
          </w:tcPr>
          <w:p w14:paraId="2EE984A0" w14:textId="6ECD0CE8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Firearms Certificate</w:t>
            </w:r>
          </w:p>
        </w:tc>
        <w:tc>
          <w:tcPr>
            <w:tcW w:w="3634" w:type="dxa"/>
          </w:tcPr>
          <w:p w14:paraId="4F91C531" w14:textId="6286BF2E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£60</w:t>
            </w:r>
          </w:p>
        </w:tc>
      </w:tr>
      <w:tr w:rsidR="00483685" w14:paraId="6AEDCFB2" w14:textId="77777777" w:rsidTr="00483685">
        <w:tc>
          <w:tcPr>
            <w:tcW w:w="5382" w:type="dxa"/>
          </w:tcPr>
          <w:p w14:paraId="04079ADB" w14:textId="37598F82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Fitness to Travel Letter</w:t>
            </w:r>
          </w:p>
        </w:tc>
        <w:tc>
          <w:tcPr>
            <w:tcW w:w="3634" w:type="dxa"/>
          </w:tcPr>
          <w:p w14:paraId="32CC83EC" w14:textId="0564FBF7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£50</w:t>
            </w:r>
          </w:p>
        </w:tc>
      </w:tr>
      <w:tr w:rsidR="00483685" w14:paraId="0ED9AF63" w14:textId="77777777" w:rsidTr="00483685">
        <w:tc>
          <w:tcPr>
            <w:tcW w:w="5382" w:type="dxa"/>
          </w:tcPr>
          <w:p w14:paraId="4045CD22" w14:textId="6DF47040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Private Prescriptions</w:t>
            </w:r>
          </w:p>
        </w:tc>
        <w:tc>
          <w:tcPr>
            <w:tcW w:w="3634" w:type="dxa"/>
          </w:tcPr>
          <w:p w14:paraId="50DB79BA" w14:textId="269A02F6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£15</w:t>
            </w:r>
          </w:p>
        </w:tc>
      </w:tr>
      <w:tr w:rsidR="00483685" w14:paraId="4C198ED6" w14:textId="77777777" w:rsidTr="00483685">
        <w:tc>
          <w:tcPr>
            <w:tcW w:w="5382" w:type="dxa"/>
          </w:tcPr>
          <w:p w14:paraId="2FCBB9DF" w14:textId="5C74BE48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Private Sick Note</w:t>
            </w:r>
          </w:p>
        </w:tc>
        <w:tc>
          <w:tcPr>
            <w:tcW w:w="3634" w:type="dxa"/>
          </w:tcPr>
          <w:p w14:paraId="35A66911" w14:textId="7E6BF2FF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£30</w:t>
            </w:r>
          </w:p>
        </w:tc>
      </w:tr>
      <w:tr w:rsidR="00483685" w14:paraId="497B2383" w14:textId="77777777" w:rsidTr="00483685">
        <w:tc>
          <w:tcPr>
            <w:tcW w:w="5382" w:type="dxa"/>
          </w:tcPr>
          <w:p w14:paraId="1CA850C9" w14:textId="08A9CEF3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Private Consultation</w:t>
            </w:r>
          </w:p>
        </w:tc>
        <w:tc>
          <w:tcPr>
            <w:tcW w:w="3634" w:type="dxa"/>
          </w:tcPr>
          <w:p w14:paraId="002FEBF1" w14:textId="7F2DA637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£50 per consultation</w:t>
            </w:r>
            <w:r w:rsidR="00D53F5A" w:rsidRPr="00D53F5A">
              <w:rPr>
                <w:rFonts w:asciiTheme="minorHAnsi" w:hAnsiTheme="minorHAnsi"/>
              </w:rPr>
              <w:t xml:space="preserve"> </w:t>
            </w:r>
          </w:p>
        </w:tc>
      </w:tr>
      <w:tr w:rsidR="00483685" w14:paraId="32978438" w14:textId="77777777" w:rsidTr="00483685">
        <w:tc>
          <w:tcPr>
            <w:tcW w:w="5382" w:type="dxa"/>
          </w:tcPr>
          <w:p w14:paraId="1B46A34B" w14:textId="289190F4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Assessment of capacity</w:t>
            </w:r>
          </w:p>
        </w:tc>
        <w:tc>
          <w:tcPr>
            <w:tcW w:w="3634" w:type="dxa"/>
          </w:tcPr>
          <w:p w14:paraId="7FF3447E" w14:textId="0FB9FCC7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£150</w:t>
            </w:r>
          </w:p>
        </w:tc>
      </w:tr>
      <w:tr w:rsidR="00483685" w14:paraId="64430D5B" w14:textId="77777777" w:rsidTr="00483685">
        <w:tc>
          <w:tcPr>
            <w:tcW w:w="5382" w:type="dxa"/>
          </w:tcPr>
          <w:p w14:paraId="79B8284A" w14:textId="2F05B96A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Sports Medical</w:t>
            </w:r>
          </w:p>
        </w:tc>
        <w:tc>
          <w:tcPr>
            <w:tcW w:w="3634" w:type="dxa"/>
          </w:tcPr>
          <w:p w14:paraId="28EE97D2" w14:textId="3DB793C9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£90</w:t>
            </w:r>
          </w:p>
        </w:tc>
      </w:tr>
      <w:tr w:rsidR="00483685" w14:paraId="0E8D0F5A" w14:textId="77777777" w:rsidTr="00483685">
        <w:tc>
          <w:tcPr>
            <w:tcW w:w="5382" w:type="dxa"/>
          </w:tcPr>
          <w:p w14:paraId="7B64537E" w14:textId="03FE4FB4" w:rsidR="00483685" w:rsidRPr="00D53F5A" w:rsidRDefault="00483685" w:rsidP="00483685">
            <w:pPr>
              <w:pStyle w:val="NormalWeb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 xml:space="preserve">Fitness to participate in Activity </w:t>
            </w:r>
          </w:p>
        </w:tc>
        <w:tc>
          <w:tcPr>
            <w:tcW w:w="3634" w:type="dxa"/>
          </w:tcPr>
          <w:p w14:paraId="52E3F724" w14:textId="76003A0C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£40</w:t>
            </w:r>
          </w:p>
        </w:tc>
      </w:tr>
      <w:tr w:rsidR="00483685" w14:paraId="72204F2E" w14:textId="77777777" w:rsidTr="00483685">
        <w:tc>
          <w:tcPr>
            <w:tcW w:w="5382" w:type="dxa"/>
          </w:tcPr>
          <w:p w14:paraId="5492990E" w14:textId="5834FDEC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Camp America Forms</w:t>
            </w:r>
          </w:p>
        </w:tc>
        <w:tc>
          <w:tcPr>
            <w:tcW w:w="3634" w:type="dxa"/>
          </w:tcPr>
          <w:p w14:paraId="1706921E" w14:textId="474B780A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£40 without examination £</w:t>
            </w:r>
            <w:proofErr w:type="gramStart"/>
            <w:r w:rsidRPr="00D53F5A">
              <w:rPr>
                <w:rFonts w:asciiTheme="minorHAnsi" w:hAnsiTheme="minorHAnsi"/>
              </w:rPr>
              <w:t>90  with</w:t>
            </w:r>
            <w:proofErr w:type="gramEnd"/>
            <w:r w:rsidRPr="00D53F5A">
              <w:rPr>
                <w:rFonts w:asciiTheme="minorHAnsi" w:hAnsiTheme="minorHAnsi"/>
              </w:rPr>
              <w:t xml:space="preserve"> examination</w:t>
            </w:r>
          </w:p>
        </w:tc>
      </w:tr>
      <w:tr w:rsidR="00483685" w14:paraId="13E02BE9" w14:textId="77777777" w:rsidTr="00483685">
        <w:tc>
          <w:tcPr>
            <w:tcW w:w="5382" w:type="dxa"/>
          </w:tcPr>
          <w:p w14:paraId="6EE9CC94" w14:textId="4B223818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Private blood tests</w:t>
            </w:r>
          </w:p>
        </w:tc>
        <w:tc>
          <w:tcPr>
            <w:tcW w:w="3634" w:type="dxa"/>
          </w:tcPr>
          <w:p w14:paraId="1A5A439A" w14:textId="69A82858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£50 appointment fee + fee for tests available on request (blood group testing not offered)</w:t>
            </w:r>
          </w:p>
        </w:tc>
      </w:tr>
      <w:tr w:rsidR="00483685" w14:paraId="45FE9835" w14:textId="77777777" w:rsidTr="00483685">
        <w:tc>
          <w:tcPr>
            <w:tcW w:w="5382" w:type="dxa"/>
          </w:tcPr>
          <w:p w14:paraId="1A014FA1" w14:textId="3B1737DC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Free from infection forms</w:t>
            </w:r>
          </w:p>
        </w:tc>
        <w:tc>
          <w:tcPr>
            <w:tcW w:w="3634" w:type="dxa"/>
          </w:tcPr>
          <w:p w14:paraId="3F589FFE" w14:textId="2CDADD0E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£50</w:t>
            </w:r>
          </w:p>
        </w:tc>
      </w:tr>
      <w:tr w:rsidR="00483685" w14:paraId="1E20DC99" w14:textId="77777777" w:rsidTr="00483685">
        <w:tc>
          <w:tcPr>
            <w:tcW w:w="5382" w:type="dxa"/>
          </w:tcPr>
          <w:p w14:paraId="5322074A" w14:textId="01707CEA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Passport Photo verification</w:t>
            </w:r>
          </w:p>
        </w:tc>
        <w:tc>
          <w:tcPr>
            <w:tcW w:w="3634" w:type="dxa"/>
          </w:tcPr>
          <w:p w14:paraId="5B7E7A26" w14:textId="45C4DBD2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Not completed</w:t>
            </w:r>
          </w:p>
        </w:tc>
      </w:tr>
      <w:tr w:rsidR="00483685" w14:paraId="56CD150F" w14:textId="77777777" w:rsidTr="00483685">
        <w:tc>
          <w:tcPr>
            <w:tcW w:w="5382" w:type="dxa"/>
          </w:tcPr>
          <w:p w14:paraId="6DBB966C" w14:textId="2C31DEF5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Driving licence Photo</w:t>
            </w:r>
          </w:p>
        </w:tc>
        <w:tc>
          <w:tcPr>
            <w:tcW w:w="3634" w:type="dxa"/>
          </w:tcPr>
          <w:p w14:paraId="508699F4" w14:textId="1043246A" w:rsidR="00483685" w:rsidRPr="00D53F5A" w:rsidRDefault="00483685" w:rsidP="00483685">
            <w:pPr>
              <w:pStyle w:val="NormalWeb"/>
              <w:jc w:val="both"/>
              <w:rPr>
                <w:rFonts w:asciiTheme="minorHAnsi" w:hAnsiTheme="minorHAnsi"/>
              </w:rPr>
            </w:pPr>
            <w:r w:rsidRPr="00D53F5A">
              <w:rPr>
                <w:rFonts w:asciiTheme="minorHAnsi" w:hAnsiTheme="minorHAnsi"/>
              </w:rPr>
              <w:t>Not completed</w:t>
            </w:r>
          </w:p>
        </w:tc>
      </w:tr>
    </w:tbl>
    <w:p w14:paraId="7B95E517" w14:textId="1119CB1E" w:rsidR="00490F63" w:rsidRPr="008C0F23" w:rsidRDefault="008C0F23" w:rsidP="00490F6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C0F23">
        <w:rPr>
          <w:rFonts w:asciiTheme="minorHAnsi" w:hAnsiTheme="minorHAnsi"/>
          <w:sz w:val="22"/>
          <w:szCs w:val="22"/>
        </w:rPr>
        <w:t>The above list is not exhaustive</w:t>
      </w:r>
      <w:r w:rsidR="00D53F5A">
        <w:rPr>
          <w:rFonts w:asciiTheme="minorHAnsi" w:hAnsiTheme="minorHAnsi"/>
          <w:sz w:val="22"/>
          <w:szCs w:val="22"/>
        </w:rPr>
        <w:t>. If you</w:t>
      </w:r>
      <w:r w:rsidR="00D50B8A">
        <w:rPr>
          <w:rFonts w:asciiTheme="minorHAnsi" w:hAnsiTheme="minorHAnsi"/>
          <w:sz w:val="22"/>
          <w:szCs w:val="22"/>
        </w:rPr>
        <w:t xml:space="preserve"> require a</w:t>
      </w:r>
      <w:r w:rsidR="00D53F5A">
        <w:rPr>
          <w:rFonts w:asciiTheme="minorHAnsi" w:hAnsiTheme="minorHAnsi"/>
          <w:sz w:val="22"/>
          <w:szCs w:val="22"/>
        </w:rPr>
        <w:t xml:space="preserve"> form</w:t>
      </w:r>
      <w:r w:rsidR="00D50B8A">
        <w:rPr>
          <w:rFonts w:asciiTheme="minorHAnsi" w:hAnsiTheme="minorHAnsi"/>
          <w:sz w:val="22"/>
          <w:szCs w:val="22"/>
        </w:rPr>
        <w:t xml:space="preserve"> which</w:t>
      </w:r>
      <w:r w:rsidR="00D53F5A">
        <w:rPr>
          <w:rFonts w:asciiTheme="minorHAnsi" w:hAnsiTheme="minorHAnsi"/>
          <w:sz w:val="22"/>
          <w:szCs w:val="22"/>
        </w:rPr>
        <w:t xml:space="preserve"> does not appear on this </w:t>
      </w:r>
      <w:proofErr w:type="gramStart"/>
      <w:r w:rsidR="00D53F5A">
        <w:rPr>
          <w:rFonts w:asciiTheme="minorHAnsi" w:hAnsiTheme="minorHAnsi"/>
          <w:sz w:val="22"/>
          <w:szCs w:val="22"/>
        </w:rPr>
        <w:t>list</w:t>
      </w:r>
      <w:proofErr w:type="gramEnd"/>
      <w:r w:rsidR="00D53F5A">
        <w:rPr>
          <w:rFonts w:asciiTheme="minorHAnsi" w:hAnsiTheme="minorHAnsi"/>
          <w:sz w:val="22"/>
          <w:szCs w:val="22"/>
        </w:rPr>
        <w:t xml:space="preserve"> please</w:t>
      </w:r>
      <w:r w:rsidR="00D50B8A">
        <w:rPr>
          <w:rFonts w:asciiTheme="minorHAnsi" w:hAnsiTheme="minorHAnsi"/>
          <w:sz w:val="22"/>
          <w:szCs w:val="22"/>
        </w:rPr>
        <w:t xml:space="preserve"> provide a copy to reception and </w:t>
      </w:r>
      <w:r w:rsidRPr="008C0F23">
        <w:rPr>
          <w:rFonts w:asciiTheme="minorHAnsi" w:hAnsiTheme="minorHAnsi"/>
          <w:sz w:val="22"/>
          <w:szCs w:val="22"/>
        </w:rPr>
        <w:t xml:space="preserve">we </w:t>
      </w:r>
      <w:r>
        <w:rPr>
          <w:rFonts w:asciiTheme="minorHAnsi" w:hAnsiTheme="minorHAnsi"/>
          <w:sz w:val="22"/>
          <w:szCs w:val="22"/>
        </w:rPr>
        <w:t>can</w:t>
      </w:r>
      <w:r w:rsidRPr="008C0F23">
        <w:rPr>
          <w:rFonts w:asciiTheme="minorHAnsi" w:hAnsiTheme="minorHAnsi"/>
          <w:sz w:val="22"/>
          <w:szCs w:val="22"/>
        </w:rPr>
        <w:t xml:space="preserve"> advise</w:t>
      </w:r>
      <w:r w:rsidR="00D50B8A">
        <w:rPr>
          <w:rFonts w:asciiTheme="minorHAnsi" w:hAnsiTheme="minorHAnsi"/>
          <w:sz w:val="22"/>
          <w:szCs w:val="22"/>
        </w:rPr>
        <w:t xml:space="preserve"> on cost</w:t>
      </w:r>
      <w:r w:rsidRPr="008C0F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if we are able to complete</w:t>
      </w:r>
      <w:r w:rsidRPr="008C0F23">
        <w:rPr>
          <w:rFonts w:asciiTheme="minorHAnsi" w:hAnsiTheme="minorHAnsi"/>
          <w:sz w:val="22"/>
          <w:szCs w:val="22"/>
        </w:rPr>
        <w:t xml:space="preserve">. </w:t>
      </w:r>
    </w:p>
    <w:p w14:paraId="139B0E1B" w14:textId="4A96AFF7" w:rsidR="00B25FB5" w:rsidRDefault="00490F63" w:rsidP="00490F63">
      <w:r w:rsidRPr="008C0F23">
        <w:t xml:space="preserve">Payment will be taken at time of form request. </w:t>
      </w:r>
      <w:r w:rsidR="008C0F23" w:rsidRPr="008C0F23">
        <w:t>Payment is required prior to a</w:t>
      </w:r>
      <w:r w:rsidRPr="008C0F23">
        <w:t>ppointment for private medical examinations. Refund</w:t>
      </w:r>
      <w:r w:rsidR="008C0F23" w:rsidRPr="008C0F23">
        <w:t>s</w:t>
      </w:r>
      <w:r w:rsidRPr="008C0F23">
        <w:t xml:space="preserve"> will not be offered in the case of dissatisfaction with th</w:t>
      </w:r>
      <w:r w:rsidR="00367D7F">
        <w:t xml:space="preserve">e </w:t>
      </w:r>
      <w:r w:rsidRPr="008C0F23">
        <w:t xml:space="preserve">professional opinion </w:t>
      </w:r>
      <w:r w:rsidR="00367D7F">
        <w:t xml:space="preserve">/ </w:t>
      </w:r>
      <w:r w:rsidRPr="008C0F23">
        <w:t>judgement</w:t>
      </w:r>
      <w:r w:rsidR="00367D7F">
        <w:t xml:space="preserve"> of the Doctor</w:t>
      </w:r>
      <w:r w:rsidRPr="008C0F23">
        <w:t xml:space="preserve">. </w:t>
      </w:r>
    </w:p>
    <w:p w14:paraId="4868371A" w14:textId="3D9BE1C1" w:rsidR="00367D7F" w:rsidRPr="008C0F23" w:rsidRDefault="00367D7F" w:rsidP="00490F63">
      <w:r>
        <w:t>Fees are reviewed annually.</w:t>
      </w:r>
    </w:p>
    <w:sectPr w:rsidR="00367D7F" w:rsidRPr="008C0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BA"/>
    <w:rsid w:val="00074DB0"/>
    <w:rsid w:val="0021486B"/>
    <w:rsid w:val="00243168"/>
    <w:rsid w:val="00260959"/>
    <w:rsid w:val="002D6B25"/>
    <w:rsid w:val="00367D7F"/>
    <w:rsid w:val="00413B8A"/>
    <w:rsid w:val="00483685"/>
    <w:rsid w:val="00490F63"/>
    <w:rsid w:val="00530041"/>
    <w:rsid w:val="00573719"/>
    <w:rsid w:val="0076100C"/>
    <w:rsid w:val="00783DBA"/>
    <w:rsid w:val="008C0F23"/>
    <w:rsid w:val="00945542"/>
    <w:rsid w:val="00A210FC"/>
    <w:rsid w:val="00B25FB5"/>
    <w:rsid w:val="00D50B8A"/>
    <w:rsid w:val="00D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FE27"/>
  <w15:chartTrackingRefBased/>
  <w15:docId w15:val="{E1C33FFF-2333-4542-8DC3-F24EC545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D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Peter</dc:creator>
  <cp:keywords/>
  <dc:description/>
  <cp:lastModifiedBy>BUNTON, Christine (THE VILLAGE GREEN SURGERY)</cp:lastModifiedBy>
  <cp:revision>2</cp:revision>
  <dcterms:created xsi:type="dcterms:W3CDTF">2025-06-12T10:06:00Z</dcterms:created>
  <dcterms:modified xsi:type="dcterms:W3CDTF">2025-06-12T10:06:00Z</dcterms:modified>
</cp:coreProperties>
</file>